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8AE" w:rsidRDefault="00C464D5">
      <w:pPr>
        <w:pStyle w:val="Nadpis"/>
        <w:jc w:val="center"/>
        <w:rPr>
          <w:rFonts w:hint="eastAsia"/>
        </w:rPr>
      </w:pPr>
      <w:r>
        <w:rPr>
          <w:rFonts w:ascii="Times New Roman" w:hAnsi="Times New Roman"/>
          <w:b/>
          <w:bCs/>
          <w:sz w:val="52"/>
        </w:rPr>
        <w:t>O B E C  BRACOVCE</w:t>
      </w:r>
    </w:p>
    <w:p w:rsidR="001138AE" w:rsidRDefault="00C464D5">
      <w:pPr>
        <w:jc w:val="center"/>
        <w:rPr>
          <w:rFonts w:ascii="Times New Roman" w:hAnsi="Times New Roman"/>
          <w:b/>
          <w:bCs/>
          <w:sz w:val="28"/>
        </w:rPr>
      </w:pPr>
      <w:r>
        <w:rPr>
          <w:rFonts w:ascii="Times New Roman" w:hAnsi="Times New Roman"/>
          <w:b/>
          <w:bCs/>
          <w:sz w:val="28"/>
        </w:rPr>
        <w:t>______________________________________________________________</w:t>
      </w:r>
    </w:p>
    <w:p w:rsidR="001138AE" w:rsidRDefault="001138AE">
      <w:pPr>
        <w:jc w:val="center"/>
        <w:rPr>
          <w:b/>
          <w:bCs/>
          <w:sz w:val="28"/>
        </w:rPr>
      </w:pPr>
    </w:p>
    <w:p w:rsidR="001138AE" w:rsidRDefault="001138AE">
      <w:pPr>
        <w:jc w:val="center"/>
        <w:rPr>
          <w:rFonts w:ascii="Times New Roman" w:eastAsia="Times New Roman" w:hAnsi="Times New Roman" w:cs="Times New Roman"/>
          <w:b/>
          <w:bCs/>
          <w:color w:val="000000"/>
          <w:sz w:val="28"/>
          <w:szCs w:val="28"/>
          <w:lang w:eastAsia="sk-SK"/>
        </w:rPr>
      </w:pPr>
    </w:p>
    <w:p w:rsidR="001138AE" w:rsidRDefault="001138AE">
      <w:pPr>
        <w:shd w:val="clear" w:color="auto" w:fill="FFFFFF"/>
        <w:spacing w:after="0" w:line="324" w:lineRule="atLeast"/>
        <w:jc w:val="center"/>
        <w:rPr>
          <w:rFonts w:ascii="Times New Roman" w:eastAsia="Times New Roman" w:hAnsi="Times New Roman" w:cs="Times New Roman"/>
          <w:b/>
          <w:bCs/>
          <w:color w:val="000000"/>
          <w:sz w:val="28"/>
          <w:szCs w:val="28"/>
          <w:lang w:eastAsia="sk-SK"/>
        </w:rPr>
      </w:pPr>
    </w:p>
    <w:p w:rsidR="001138AE" w:rsidRDefault="001138AE">
      <w:pPr>
        <w:shd w:val="clear" w:color="auto" w:fill="FFFFFF"/>
        <w:spacing w:after="0" w:line="324" w:lineRule="atLeast"/>
        <w:jc w:val="center"/>
        <w:rPr>
          <w:rFonts w:ascii="Times New Roman" w:eastAsia="Times New Roman" w:hAnsi="Times New Roman" w:cs="Times New Roman"/>
          <w:b/>
          <w:bCs/>
          <w:color w:val="000000"/>
          <w:sz w:val="28"/>
          <w:szCs w:val="28"/>
          <w:lang w:eastAsia="sk-SK"/>
        </w:rPr>
      </w:pPr>
    </w:p>
    <w:p w:rsidR="001138AE" w:rsidRDefault="001138AE">
      <w:pPr>
        <w:shd w:val="clear" w:color="auto" w:fill="FFFFFF"/>
        <w:spacing w:after="0" w:line="324" w:lineRule="atLeast"/>
        <w:jc w:val="center"/>
        <w:rPr>
          <w:rFonts w:ascii="Times New Roman" w:eastAsia="Times New Roman" w:hAnsi="Times New Roman" w:cs="Times New Roman"/>
          <w:b/>
          <w:bCs/>
          <w:color w:val="000000"/>
          <w:sz w:val="28"/>
          <w:szCs w:val="28"/>
          <w:lang w:eastAsia="sk-SK"/>
        </w:rPr>
      </w:pPr>
    </w:p>
    <w:p w:rsidR="001138AE" w:rsidRDefault="001138AE">
      <w:pPr>
        <w:shd w:val="clear" w:color="auto" w:fill="FFFFFF"/>
        <w:spacing w:after="0" w:line="324" w:lineRule="atLeast"/>
        <w:jc w:val="center"/>
        <w:rPr>
          <w:rFonts w:ascii="Times New Roman" w:eastAsia="Times New Roman" w:hAnsi="Times New Roman" w:cs="Times New Roman"/>
          <w:b/>
          <w:bCs/>
          <w:color w:val="000000"/>
          <w:sz w:val="28"/>
          <w:szCs w:val="28"/>
          <w:lang w:eastAsia="sk-SK"/>
        </w:rPr>
      </w:pPr>
    </w:p>
    <w:p w:rsidR="001138AE" w:rsidRDefault="001138AE">
      <w:pPr>
        <w:shd w:val="clear" w:color="auto" w:fill="FFFFFF"/>
        <w:spacing w:after="0" w:line="324" w:lineRule="atLeast"/>
        <w:jc w:val="center"/>
        <w:rPr>
          <w:rFonts w:ascii="Times New Roman" w:eastAsia="Times New Roman" w:hAnsi="Times New Roman" w:cs="Times New Roman"/>
          <w:b/>
          <w:bCs/>
          <w:color w:val="000000"/>
          <w:sz w:val="28"/>
          <w:szCs w:val="28"/>
          <w:lang w:eastAsia="sk-SK"/>
        </w:rPr>
      </w:pPr>
    </w:p>
    <w:p w:rsidR="001138AE" w:rsidRDefault="00C464D5">
      <w:pPr>
        <w:shd w:val="clear" w:color="auto" w:fill="FFFFFF"/>
        <w:spacing w:after="0" w:line="324" w:lineRule="atLeast"/>
        <w:jc w:val="center"/>
        <w:rPr>
          <w:rFonts w:ascii="Times New Roman" w:eastAsia="Times New Roman" w:hAnsi="Times New Roman" w:cs="Times New Roman"/>
          <w:b/>
          <w:bCs/>
          <w:i/>
          <w:iCs/>
          <w:color w:val="000000"/>
          <w:sz w:val="36"/>
          <w:szCs w:val="36"/>
          <w:lang w:eastAsia="sk-SK"/>
        </w:rPr>
      </w:pPr>
      <w:r>
        <w:rPr>
          <w:rFonts w:ascii="Times New Roman" w:eastAsia="Times New Roman" w:hAnsi="Times New Roman" w:cs="Times New Roman"/>
          <w:b/>
          <w:bCs/>
          <w:i/>
          <w:iCs/>
          <w:color w:val="000000"/>
          <w:sz w:val="36"/>
          <w:szCs w:val="36"/>
          <w:lang w:eastAsia="sk-SK"/>
        </w:rPr>
        <w:t>NÁVRH</w:t>
      </w:r>
    </w:p>
    <w:p w:rsidR="001138AE" w:rsidRDefault="001138AE">
      <w:pPr>
        <w:shd w:val="clear" w:color="auto" w:fill="FFFFFF"/>
        <w:spacing w:after="0" w:line="324" w:lineRule="atLeast"/>
        <w:jc w:val="center"/>
        <w:rPr>
          <w:rFonts w:ascii="Times New Roman" w:eastAsia="Times New Roman" w:hAnsi="Times New Roman" w:cs="Times New Roman"/>
          <w:b/>
          <w:bCs/>
          <w:color w:val="000000"/>
          <w:sz w:val="28"/>
          <w:szCs w:val="28"/>
          <w:lang w:eastAsia="sk-SK"/>
        </w:rPr>
      </w:pPr>
    </w:p>
    <w:p w:rsidR="001138AE" w:rsidRDefault="00C464D5">
      <w:pPr>
        <w:shd w:val="clear" w:color="auto" w:fill="FFFFFF"/>
        <w:spacing w:after="0" w:line="324" w:lineRule="atLeast"/>
        <w:jc w:val="center"/>
      </w:pPr>
      <w:r>
        <w:rPr>
          <w:rFonts w:ascii="Times New Roman" w:eastAsia="Times New Roman" w:hAnsi="Times New Roman" w:cs="Times New Roman"/>
          <w:b/>
          <w:bCs/>
          <w:color w:val="000000"/>
          <w:sz w:val="32"/>
          <w:szCs w:val="32"/>
          <w:lang w:eastAsia="sk-SK"/>
        </w:rPr>
        <w:t>Všeobecne záväzné nariadenie obce Bracovce č.</w:t>
      </w:r>
      <w:r w:rsidR="003C69CB">
        <w:rPr>
          <w:rFonts w:ascii="Times New Roman" w:eastAsia="Times New Roman" w:hAnsi="Times New Roman" w:cs="Times New Roman"/>
          <w:b/>
          <w:bCs/>
          <w:color w:val="000000"/>
          <w:sz w:val="32"/>
          <w:szCs w:val="32"/>
          <w:lang w:eastAsia="sk-SK"/>
        </w:rPr>
        <w:t>2</w:t>
      </w:r>
      <w:bookmarkStart w:id="0" w:name="_GoBack"/>
      <w:bookmarkEnd w:id="0"/>
      <w:r>
        <w:rPr>
          <w:rFonts w:ascii="Times New Roman" w:eastAsia="Times New Roman" w:hAnsi="Times New Roman" w:cs="Times New Roman"/>
          <w:b/>
          <w:bCs/>
          <w:color w:val="000000"/>
          <w:sz w:val="32"/>
          <w:szCs w:val="32"/>
          <w:lang w:eastAsia="sk-SK"/>
        </w:rPr>
        <w:t>/2017</w:t>
      </w:r>
    </w:p>
    <w:p w:rsidR="001138AE" w:rsidRDefault="00C464D5">
      <w:pPr>
        <w:shd w:val="clear" w:color="auto" w:fill="FFFFFF"/>
        <w:spacing w:after="0" w:line="324" w:lineRule="atLeast"/>
        <w:jc w:val="center"/>
        <w:rPr>
          <w:rFonts w:ascii="Times New Roman" w:eastAsia="Times New Roman" w:hAnsi="Times New Roman" w:cs="Times New Roman"/>
          <w:b/>
          <w:bCs/>
          <w:color w:val="000000"/>
          <w:sz w:val="32"/>
          <w:szCs w:val="32"/>
          <w:lang w:eastAsia="sk-SK"/>
        </w:rPr>
      </w:pPr>
      <w:r>
        <w:rPr>
          <w:rFonts w:ascii="Times New Roman" w:eastAsia="Times New Roman" w:hAnsi="Times New Roman" w:cs="Times New Roman"/>
          <w:b/>
          <w:bCs/>
          <w:color w:val="000000"/>
          <w:sz w:val="32"/>
          <w:szCs w:val="32"/>
          <w:lang w:eastAsia="sk-SK"/>
        </w:rPr>
        <w:t>o určení výšky finančných prostriedkov na záujmové vzdelávanie detí s trvalým pobytom na území obce.</w:t>
      </w:r>
    </w:p>
    <w:p w:rsidR="001138AE" w:rsidRDefault="00C464D5">
      <w:pPr>
        <w:shd w:val="clear" w:color="auto" w:fill="FFFFFF"/>
        <w:spacing w:after="0" w:line="324" w:lineRule="atLeast"/>
        <w:jc w:val="both"/>
        <w:rPr>
          <w:rFonts w:ascii="Trebuchet MS" w:eastAsia="Times New Roman" w:hAnsi="Trebuchet MS" w:cs="Times New Roman"/>
          <w:b/>
          <w:bCs/>
          <w:color w:val="000000"/>
          <w:sz w:val="32"/>
          <w:szCs w:val="32"/>
          <w:lang w:eastAsia="sk-SK"/>
        </w:rPr>
      </w:pPr>
      <w:r>
        <w:rPr>
          <w:rFonts w:ascii="Trebuchet MS" w:eastAsia="Times New Roman" w:hAnsi="Trebuchet MS" w:cs="Times New Roman"/>
          <w:b/>
          <w:bCs/>
          <w:color w:val="000000"/>
          <w:sz w:val="32"/>
          <w:szCs w:val="32"/>
          <w:lang w:eastAsia="sk-SK"/>
        </w:rPr>
        <w:t xml:space="preserve"> </w:t>
      </w:r>
    </w:p>
    <w:p w:rsidR="001138AE" w:rsidRDefault="001138AE">
      <w:pPr>
        <w:shd w:val="clear" w:color="auto" w:fill="FFFFFF"/>
        <w:spacing w:after="0" w:line="324" w:lineRule="atLeast"/>
        <w:jc w:val="both"/>
        <w:rPr>
          <w:rFonts w:ascii="Trebuchet MS" w:eastAsia="Times New Roman" w:hAnsi="Trebuchet MS" w:cs="Times New Roman"/>
          <w:b/>
          <w:bCs/>
          <w:color w:val="000000"/>
          <w:sz w:val="32"/>
          <w:szCs w:val="32"/>
          <w:lang w:eastAsia="sk-SK"/>
        </w:rPr>
      </w:pPr>
    </w:p>
    <w:p w:rsidR="001138AE" w:rsidRDefault="001138AE">
      <w:pPr>
        <w:shd w:val="clear" w:color="auto" w:fill="FFFFFF"/>
        <w:spacing w:after="0" w:line="324" w:lineRule="atLeast"/>
        <w:jc w:val="both"/>
        <w:rPr>
          <w:rFonts w:ascii="Trebuchet MS" w:eastAsia="Times New Roman" w:hAnsi="Trebuchet MS" w:cs="Times New Roman"/>
          <w:b/>
          <w:bCs/>
          <w:color w:val="000000"/>
          <w:sz w:val="32"/>
          <w:szCs w:val="32"/>
          <w:lang w:eastAsia="sk-SK"/>
        </w:rPr>
      </w:pPr>
    </w:p>
    <w:p w:rsidR="001138AE" w:rsidRDefault="001138AE">
      <w:pPr>
        <w:shd w:val="clear" w:color="auto" w:fill="FFFFFF"/>
        <w:spacing w:after="0" w:line="324" w:lineRule="atLeast"/>
        <w:jc w:val="both"/>
        <w:rPr>
          <w:rFonts w:ascii="Trebuchet MS" w:eastAsia="Times New Roman" w:hAnsi="Trebuchet MS" w:cs="Times New Roman"/>
          <w:b/>
          <w:bCs/>
          <w:color w:val="000000"/>
          <w:sz w:val="32"/>
          <w:szCs w:val="32"/>
          <w:lang w:eastAsia="sk-SK"/>
        </w:rPr>
      </w:pPr>
    </w:p>
    <w:p w:rsidR="001138AE" w:rsidRDefault="001138AE">
      <w:pPr>
        <w:shd w:val="clear" w:color="auto" w:fill="FFFFFF"/>
        <w:spacing w:after="0" w:line="324" w:lineRule="atLeast"/>
        <w:jc w:val="both"/>
        <w:rPr>
          <w:rFonts w:ascii="Trebuchet MS" w:eastAsia="Times New Roman" w:hAnsi="Trebuchet MS" w:cs="Times New Roman"/>
          <w:b/>
          <w:bCs/>
          <w:color w:val="000000"/>
          <w:sz w:val="32"/>
          <w:szCs w:val="32"/>
          <w:lang w:eastAsia="sk-SK"/>
        </w:rPr>
      </w:pPr>
    </w:p>
    <w:p w:rsidR="001138AE" w:rsidRDefault="00C464D5">
      <w:pPr>
        <w:spacing w:line="240" w:lineRule="auto"/>
      </w:pPr>
      <w:r>
        <w:rPr>
          <w:rFonts w:ascii="Times New Roman" w:hAnsi="Times New Roman"/>
        </w:rPr>
        <w:t>Návrh VZN: -  vyvesený na úradnej tabuli obce  dňa :   31. 3. 2017</w:t>
      </w:r>
    </w:p>
    <w:p w:rsidR="001138AE" w:rsidRDefault="00C464D5">
      <w:pPr>
        <w:spacing w:line="240" w:lineRule="auto"/>
      </w:pPr>
      <w:r>
        <w:rPr>
          <w:rFonts w:ascii="Times New Roman" w:hAnsi="Times New Roman"/>
        </w:rPr>
        <w:t xml:space="preserve">                    -  zverejnený na internetovej adrese obce  dňa :   31. 3. 2017                          </w:t>
      </w:r>
    </w:p>
    <w:p w:rsidR="001138AE" w:rsidRDefault="00C464D5">
      <w:pPr>
        <w:spacing w:line="240" w:lineRule="auto"/>
        <w:rPr>
          <w:rFonts w:ascii="Times New Roman" w:hAnsi="Times New Roman"/>
        </w:rPr>
      </w:pPr>
      <w:r>
        <w:rPr>
          <w:rFonts w:ascii="Times New Roman" w:hAnsi="Times New Roman"/>
        </w:rPr>
        <w:t xml:space="preserve">Lehota na predloženie pripomienok k návrhu VZN do(včítane): </w:t>
      </w:r>
      <w:r w:rsidR="003C69CB">
        <w:rPr>
          <w:rFonts w:ascii="Times New Roman" w:hAnsi="Times New Roman"/>
        </w:rPr>
        <w:t>15.04.2017</w:t>
      </w:r>
    </w:p>
    <w:p w:rsidR="001138AE" w:rsidRDefault="00C464D5">
      <w:pPr>
        <w:spacing w:line="240" w:lineRule="auto"/>
      </w:pPr>
      <w:r>
        <w:rPr>
          <w:rFonts w:ascii="Times New Roman" w:hAnsi="Times New Roman"/>
        </w:rPr>
        <w:t>VZN schválené Obecným zastupiteľstvom v  .......................dňa ................  uznesením č. :  ................</w:t>
      </w:r>
    </w:p>
    <w:p w:rsidR="001138AE" w:rsidRDefault="00C464D5">
      <w:pPr>
        <w:spacing w:line="240" w:lineRule="auto"/>
      </w:pPr>
      <w:r>
        <w:rPr>
          <w:rFonts w:ascii="Times New Roman" w:hAnsi="Times New Roman"/>
        </w:rPr>
        <w:t>VZN  vyvesené na úradnej tabuli obce ........................   dňa : .............................</w:t>
      </w:r>
    </w:p>
    <w:p w:rsidR="001138AE" w:rsidRDefault="00C464D5">
      <w:pPr>
        <w:spacing w:line="240" w:lineRule="auto"/>
        <w:rPr>
          <w:rFonts w:ascii="Times New Roman" w:hAnsi="Times New Roman"/>
        </w:rPr>
      </w:pPr>
      <w:r>
        <w:rPr>
          <w:rFonts w:ascii="Times New Roman" w:hAnsi="Times New Roman"/>
        </w:rPr>
        <w:t>VZN zvesené z úradnej tabule obce ........................   dňa : .............................</w:t>
      </w:r>
    </w:p>
    <w:p w:rsidR="001138AE" w:rsidRDefault="001138AE">
      <w:pPr>
        <w:spacing w:line="240" w:lineRule="auto"/>
        <w:rPr>
          <w:rFonts w:ascii="Times New Roman" w:hAnsi="Times New Roman"/>
        </w:rPr>
      </w:pPr>
    </w:p>
    <w:p w:rsidR="001138AE" w:rsidRDefault="00C464D5">
      <w:pPr>
        <w:spacing w:line="240" w:lineRule="auto"/>
        <w:jc w:val="center"/>
      </w:pPr>
      <w:r>
        <w:rPr>
          <w:rFonts w:ascii="Times New Roman" w:hAnsi="Times New Roman"/>
          <w:b/>
          <w:bCs/>
          <w:sz w:val="28"/>
          <w:szCs w:val="28"/>
        </w:rPr>
        <w:t>VZN nadobúda účinnosť dňom .........................</w:t>
      </w:r>
    </w:p>
    <w:p w:rsidR="001138AE" w:rsidRDefault="001138AE">
      <w:pPr>
        <w:shd w:val="clear" w:color="auto" w:fill="FFFFFF"/>
        <w:spacing w:after="0" w:line="240" w:lineRule="auto"/>
        <w:ind w:left="4248" w:firstLine="708"/>
        <w:jc w:val="center"/>
        <w:rPr>
          <w:rFonts w:eastAsia="Times New Roman" w:cs="Times New Roman"/>
          <w:color w:val="000000"/>
          <w:lang w:eastAsia="sk-SK"/>
        </w:rPr>
      </w:pPr>
    </w:p>
    <w:p w:rsidR="001138AE" w:rsidRDefault="001138AE">
      <w:pPr>
        <w:shd w:val="clear" w:color="auto" w:fill="FFFFFF"/>
        <w:spacing w:after="0" w:line="324" w:lineRule="atLeast"/>
        <w:jc w:val="both"/>
        <w:rPr>
          <w:rFonts w:ascii="Times New Roman" w:eastAsia="Times New Roman" w:hAnsi="Times New Roman" w:cs="Times New Roman"/>
          <w:b/>
          <w:bCs/>
          <w:color w:val="000000"/>
          <w:sz w:val="32"/>
          <w:szCs w:val="32"/>
          <w:lang w:eastAsia="sk-SK"/>
        </w:rPr>
      </w:pPr>
    </w:p>
    <w:p w:rsidR="001138AE" w:rsidRDefault="001138AE">
      <w:pPr>
        <w:shd w:val="clear" w:color="auto" w:fill="FFFFFF"/>
        <w:spacing w:after="0" w:line="324" w:lineRule="atLeast"/>
        <w:jc w:val="both"/>
        <w:rPr>
          <w:rFonts w:ascii="Times New Roman" w:eastAsia="Times New Roman" w:hAnsi="Times New Roman" w:cs="Times New Roman"/>
          <w:b/>
          <w:bCs/>
          <w:color w:val="000000"/>
          <w:sz w:val="32"/>
          <w:szCs w:val="32"/>
          <w:lang w:eastAsia="sk-SK"/>
        </w:rPr>
      </w:pPr>
    </w:p>
    <w:p w:rsidR="001138AE" w:rsidRDefault="001138AE">
      <w:pPr>
        <w:shd w:val="clear" w:color="auto" w:fill="FFFFFF"/>
        <w:spacing w:after="0" w:line="324" w:lineRule="atLeast"/>
        <w:jc w:val="both"/>
        <w:rPr>
          <w:rFonts w:ascii="Trebuchet MS" w:eastAsia="Times New Roman" w:hAnsi="Trebuchet MS" w:cs="Times New Roman"/>
          <w:b/>
          <w:bCs/>
          <w:color w:val="000000"/>
          <w:sz w:val="32"/>
          <w:szCs w:val="32"/>
          <w:lang w:eastAsia="sk-SK"/>
        </w:rPr>
      </w:pPr>
    </w:p>
    <w:p w:rsidR="001138AE" w:rsidRDefault="00C464D5">
      <w:pPr>
        <w:shd w:val="clear" w:color="auto" w:fill="FFFFFF"/>
        <w:spacing w:after="0" w:line="324" w:lineRule="atLeast"/>
        <w:jc w:val="both"/>
        <w:rPr>
          <w:rFonts w:ascii="Times New Roman" w:eastAsia="Times New Roman" w:hAnsi="Times New Roman" w:cs="Times New Roman"/>
          <w:color w:val="000000"/>
          <w:sz w:val="19"/>
          <w:lang w:eastAsia="sk-SK"/>
        </w:rPr>
      </w:pPr>
      <w:r>
        <w:rPr>
          <w:rFonts w:ascii="Times New Roman" w:eastAsia="Times New Roman" w:hAnsi="Times New Roman" w:cs="Times New Roman"/>
          <w:color w:val="000000"/>
          <w:lang w:eastAsia="sk-SK"/>
        </w:rPr>
        <w:t xml:space="preserve">úradná pečiatka s erbom obce:                                                        za obec: </w:t>
      </w:r>
    </w:p>
    <w:p w:rsidR="001138AE" w:rsidRDefault="001138AE">
      <w:pPr>
        <w:shd w:val="clear" w:color="auto" w:fill="FFFFFF"/>
        <w:spacing w:after="0" w:line="324" w:lineRule="atLeast"/>
        <w:jc w:val="both"/>
        <w:rPr>
          <w:rFonts w:ascii="Times New Roman" w:eastAsia="Times New Roman" w:hAnsi="Times New Roman" w:cs="Times New Roman"/>
          <w:color w:val="000000"/>
          <w:sz w:val="19"/>
          <w:lang w:eastAsia="sk-SK"/>
        </w:rPr>
      </w:pPr>
    </w:p>
    <w:p w:rsidR="001138AE" w:rsidRDefault="00C464D5">
      <w:pPr>
        <w:spacing w:line="360" w:lineRule="auto"/>
      </w:pPr>
      <w:r>
        <w:rPr>
          <w:rFonts w:ascii="Times New Roman" w:hAnsi="Times New Roman" w:cs="Times New Roman"/>
        </w:rPr>
        <w:lastRenderedPageBreak/>
        <w:t>Obec Bracovce v súlade s ustanovením § 6 ods.8 a 9 zákona č. 369/1990 Zb. o obecnom zriadení v znení neskorších predpisov a ustanovením § 6 ods. 12, písm. c, a písm. d ) zákona č. 596/2003 Z. z. o štátnej správe v školstve a školskej samospráve a o zmene a doplnení niektorých zákonov v znení neskorších predpisov a ustanovením § 7 zákona č. 583/2004 Z. z. o rozpočtových pravidlách územnej samosprávy v znení neskorších predpisov sa uznieslo na tomto:</w:t>
      </w:r>
    </w:p>
    <w:p w:rsidR="001138AE" w:rsidRDefault="001138AE">
      <w:pPr>
        <w:spacing w:line="360" w:lineRule="auto"/>
        <w:rPr>
          <w:rFonts w:ascii="Times New Roman" w:hAnsi="Times New Roman" w:cs="Times New Roman"/>
        </w:rPr>
      </w:pPr>
    </w:p>
    <w:p w:rsidR="001138AE" w:rsidRDefault="00C464D5">
      <w:pPr>
        <w:pStyle w:val="Bezriadkovania"/>
        <w:spacing w:line="360" w:lineRule="auto"/>
      </w:pPr>
      <w:r>
        <w:rPr>
          <w:rFonts w:ascii="Times New Roman" w:hAnsi="Times New Roman" w:cs="Times New Roman"/>
        </w:rPr>
        <w:t xml:space="preserve">                                                                   </w:t>
      </w:r>
      <w:r>
        <w:rPr>
          <w:rFonts w:ascii="Times New Roman" w:hAnsi="Times New Roman" w:cs="Times New Roman"/>
          <w:b/>
          <w:bCs/>
        </w:rPr>
        <w:t xml:space="preserve">Čl. 1 </w:t>
      </w:r>
      <w:r>
        <w:rPr>
          <w:rFonts w:ascii="Times New Roman" w:hAnsi="Times New Roman" w:cs="Times New Roman"/>
          <w:b/>
        </w:rPr>
        <w:t>Predmet úpravy</w:t>
      </w:r>
      <w:r>
        <w:rPr>
          <w:rFonts w:ascii="Times New Roman" w:hAnsi="Times New Roman" w:cs="Times New Roman"/>
          <w:b/>
        </w:rPr>
        <w:br/>
      </w:r>
      <w:r>
        <w:rPr>
          <w:rFonts w:ascii="Times New Roman" w:hAnsi="Times New Roman" w:cs="Times New Roman"/>
        </w:rPr>
        <w:t>Všeobecné záväzné nariadenie obce určuje výšku a účel použitia dotácie na záujmové vzdelávanie detí s trvalým pobytom na území obce Bracovce v centrách voľného času, ktoré sú na základe rozhodnutia Ministerstva školstva SR zaradené do siete škôl a školských zariadení Ministerstva školstva SR, registrovaných záujmových útvaroch, občianskych združeniach. s prideleným IČO.</w:t>
      </w:r>
    </w:p>
    <w:p w:rsidR="001138AE" w:rsidRDefault="00C464D5">
      <w:pPr>
        <w:pStyle w:val="Bezriadkovania"/>
        <w:spacing w:line="360" w:lineRule="auto"/>
        <w:rPr>
          <w:rFonts w:ascii="Times New Roman" w:hAnsi="Times New Roman" w:cs="Times New Roman"/>
        </w:rPr>
      </w:pPr>
      <w:r>
        <w:rPr>
          <w:rFonts w:ascii="Times New Roman" w:hAnsi="Times New Roman" w:cs="Times New Roman"/>
        </w:rPr>
        <w:t xml:space="preserve">V rámci decentralizácie dane z príjmov fyzických osôb je v plnej autonómii obce ako prerozdelí finančné prostriedky . </w:t>
      </w:r>
    </w:p>
    <w:p w:rsidR="001138AE" w:rsidRDefault="00C464D5">
      <w:pPr>
        <w:pStyle w:val="Bezriadkovania"/>
        <w:spacing w:line="360" w:lineRule="auto"/>
        <w:rPr>
          <w:rFonts w:ascii="Times New Roman" w:hAnsi="Times New Roman" w:cs="Times New Roman"/>
        </w:rPr>
      </w:pPr>
      <w:r>
        <w:rPr>
          <w:rFonts w:ascii="Times New Roman" w:hAnsi="Times New Roman" w:cs="Times New Roman"/>
        </w:rPr>
        <w:t xml:space="preserve">Podľa tohto VZN obec určuje výšku príspevku obce pre financovanie originálnych kompetencií na úseku vzdelávania detí v centrách voľného času (CVČ) formou dotácie. </w:t>
      </w:r>
    </w:p>
    <w:p w:rsidR="001138AE" w:rsidRDefault="00C464D5">
      <w:pPr>
        <w:pStyle w:val="Bezriadkovania"/>
        <w:spacing w:line="360" w:lineRule="auto"/>
      </w:pPr>
      <w:r>
        <w:rPr>
          <w:rFonts w:ascii="Times New Roman" w:hAnsi="Times New Roman" w:cs="Times New Roman"/>
        </w:rPr>
        <w:t>Dotáciou sa rozumie príspevok, ktorým obec prispieva na činnosť CVČ na financovanie v školskom roku na 10 mesiacov: náklady na záujmové vzdelávanie detí v CVČ a činnosti podľa Čl.1. Prijímateľ dotácie je oprávnený použiť finančné prostriedky len na úhradu nákladov na záujmové vzdelávanie deti v CVČ na základe žiadosti zriaďovateľa CVČ. V žiadosti musí byť uvedený účel poskytnutia dotácie.</w:t>
      </w:r>
    </w:p>
    <w:p w:rsidR="001138AE" w:rsidRDefault="001138AE">
      <w:pPr>
        <w:pStyle w:val="Bezriadkovania"/>
        <w:spacing w:line="360" w:lineRule="auto"/>
        <w:rPr>
          <w:rFonts w:ascii="Times New Roman" w:hAnsi="Times New Roman" w:cs="Times New Roman"/>
        </w:rPr>
      </w:pPr>
    </w:p>
    <w:p w:rsidR="001138AE" w:rsidRDefault="001138AE">
      <w:pPr>
        <w:pStyle w:val="Bezriadkovania"/>
        <w:spacing w:line="360" w:lineRule="auto"/>
        <w:rPr>
          <w:rFonts w:ascii="Times New Roman" w:hAnsi="Times New Roman" w:cs="Times New Roman"/>
        </w:rPr>
      </w:pPr>
    </w:p>
    <w:p w:rsidR="001138AE" w:rsidRDefault="00C464D5">
      <w:pPr>
        <w:pStyle w:val="Bezriadkovania"/>
        <w:spacing w:line="360" w:lineRule="auto"/>
      </w:pPr>
      <w:r>
        <w:rPr>
          <w:rFonts w:ascii="Times New Roman" w:hAnsi="Times New Roman" w:cs="Times New Roman"/>
          <w:b/>
        </w:rPr>
        <w:t xml:space="preserve">                                                            Čl. 2 Podrobnosti financovania</w:t>
      </w:r>
    </w:p>
    <w:p w:rsidR="001138AE" w:rsidRDefault="00C464D5">
      <w:pPr>
        <w:pStyle w:val="Bezriadkovania"/>
        <w:spacing w:line="360" w:lineRule="auto"/>
      </w:pPr>
      <w:r>
        <w:rPr>
          <w:rFonts w:ascii="Times New Roman" w:hAnsi="Times New Roman" w:cs="Times New Roman"/>
        </w:rPr>
        <w:t>Finančné prostriedky sa vypočítavajú obciam podľa počtu detí s trvalým pobytom od 5 rokov do 15 rokov veku. Obecné zastupiteľstvo určí maximálnu výšku príspevku na dieťa spravidla s platnosťou na 10 mesiacov v školskom roku, pričom sa zohľadňuje príslušná časť výnosu dane z príjmov fyzických osôb do rozpočtu obce prislúchajúca na záujmové vzdelávanie detí v centre voľného času podľa osobitného predpisu. V roku 2017 sa maximálna výška príspevku na dieťa určuje v sume : 70 €.</w:t>
      </w:r>
    </w:p>
    <w:p w:rsidR="001138AE" w:rsidRDefault="00C464D5">
      <w:pPr>
        <w:pStyle w:val="Bezriadkovania"/>
        <w:spacing w:line="360" w:lineRule="auto"/>
      </w:pPr>
      <w:r>
        <w:rPr>
          <w:rFonts w:ascii="Times New Roman" w:hAnsi="Times New Roman" w:cs="Times New Roman"/>
        </w:rPr>
        <w:t xml:space="preserve"> </w:t>
      </w:r>
    </w:p>
    <w:p w:rsidR="001138AE" w:rsidRDefault="00C464D5">
      <w:pPr>
        <w:pStyle w:val="Bezriadkovania"/>
        <w:spacing w:line="360" w:lineRule="auto"/>
      </w:pPr>
      <w:r>
        <w:rPr>
          <w:rFonts w:ascii="Times New Roman" w:hAnsi="Times New Roman" w:cs="Times New Roman"/>
        </w:rPr>
        <w:t>a) ak dieťa vo veku od 5 rokov do 15 rokov navštevuje jedno CVČ alebo jedno záujmové vzdelávanie je ročná dotácia : 70,00€,</w:t>
      </w:r>
    </w:p>
    <w:p w:rsidR="001138AE" w:rsidRDefault="00C464D5">
      <w:pPr>
        <w:pStyle w:val="Bezriadkovania"/>
        <w:spacing w:line="360" w:lineRule="auto"/>
      </w:pPr>
      <w:r>
        <w:rPr>
          <w:rFonts w:ascii="Times New Roman" w:hAnsi="Times New Roman" w:cs="Times New Roman"/>
        </w:rPr>
        <w:t>b) ak dieťa vo veku od 5 rokov do 15 rokov navštevuje dve, tri CVČ mesačná dotácia sa delí počtom žiadostí podľa Čl. 3 ods. 2.</w:t>
      </w:r>
    </w:p>
    <w:p w:rsidR="001138AE" w:rsidRDefault="001138AE">
      <w:pPr>
        <w:pStyle w:val="Bezriadkovania"/>
        <w:rPr>
          <w:rFonts w:ascii="Times New Roman" w:hAnsi="Times New Roman" w:cs="Times New Roman"/>
        </w:rPr>
      </w:pPr>
    </w:p>
    <w:p w:rsidR="001138AE" w:rsidRDefault="001138AE">
      <w:pPr>
        <w:pStyle w:val="Bezriadkovania"/>
        <w:rPr>
          <w:rFonts w:ascii="Times New Roman" w:hAnsi="Times New Roman" w:cs="Times New Roman"/>
        </w:rPr>
      </w:pPr>
    </w:p>
    <w:p w:rsidR="001138AE" w:rsidRDefault="00C464D5">
      <w:pPr>
        <w:spacing w:line="360" w:lineRule="auto"/>
      </w:pPr>
      <w:r>
        <w:rPr>
          <w:rFonts w:ascii="Times New Roman" w:hAnsi="Times New Roman" w:cs="Times New Roman"/>
          <w:b/>
        </w:rPr>
        <w:lastRenderedPageBreak/>
        <w:t xml:space="preserve">                                                        Čl. 3 Príjemca dotácie (príspevku)</w:t>
      </w:r>
      <w:r>
        <w:rPr>
          <w:rFonts w:ascii="Times New Roman" w:hAnsi="Times New Roman" w:cs="Times New Roman"/>
          <w:b/>
        </w:rPr>
        <w:br/>
      </w:r>
      <w:r>
        <w:rPr>
          <w:rFonts w:ascii="Times New Roman" w:hAnsi="Times New Roman" w:cs="Times New Roman"/>
        </w:rPr>
        <w:t>1. Príjemcom dotácie podľa tohto nariadenia je:</w:t>
      </w:r>
      <w:r>
        <w:rPr>
          <w:rFonts w:ascii="Times New Roman" w:hAnsi="Times New Roman" w:cs="Times New Roman"/>
        </w:rPr>
        <w:br/>
        <w:t>a)    Školské zariadenia s právnou subjektivitou v zriaďovateľskej pôsobnosti obce a iných uznaných záujmových útvarov centier voľného času na území obce Bracovce.</w:t>
      </w:r>
      <w:r>
        <w:rPr>
          <w:rFonts w:ascii="Times New Roman" w:hAnsi="Times New Roman" w:cs="Times New Roman"/>
        </w:rPr>
        <w:br/>
        <w:t xml:space="preserve">b)    Iná obec, štátom uznaná cirkev alebo náboženská spoločnosť, právnická osoba, fyzická osoba ako zriaďovateľ centra voľného času, ak o dotáciu požiada.                                                                                                2. </w:t>
      </w:r>
      <w:proofErr w:type="spellStart"/>
      <w:r>
        <w:rPr>
          <w:rFonts w:ascii="Times New Roman" w:hAnsi="Times New Roman" w:cs="Times New Roman"/>
        </w:rPr>
        <w:t>Príjimateľ</w:t>
      </w:r>
      <w:proofErr w:type="spellEnd"/>
      <w:r>
        <w:rPr>
          <w:rFonts w:ascii="Times New Roman" w:hAnsi="Times New Roman" w:cs="Times New Roman"/>
        </w:rPr>
        <w:t xml:space="preserve"> dotácie predloží v žiadosti o dotáciu</w:t>
      </w:r>
      <w:r>
        <w:rPr>
          <w:rFonts w:ascii="Times New Roman" w:hAnsi="Times New Roman" w:cs="Times New Roman"/>
        </w:rPr>
        <w:br/>
        <w:t>a)    menný zoznam detí</w:t>
      </w:r>
      <w:r>
        <w:rPr>
          <w:rFonts w:ascii="Times New Roman" w:hAnsi="Times New Roman" w:cs="Times New Roman"/>
        </w:rPr>
        <w:br/>
        <w:t>b)    výšku finančných prostriedkov na mzdy a prevádzku</w:t>
      </w:r>
      <w:r>
        <w:rPr>
          <w:rFonts w:ascii="Times New Roman" w:hAnsi="Times New Roman" w:cs="Times New Roman"/>
        </w:rPr>
        <w:br/>
        <w:t xml:space="preserve">3. </w:t>
      </w:r>
      <w:proofErr w:type="spellStart"/>
      <w:r>
        <w:rPr>
          <w:rFonts w:ascii="Times New Roman" w:hAnsi="Times New Roman" w:cs="Times New Roman"/>
        </w:rPr>
        <w:t>Príjmateľ</w:t>
      </w:r>
      <w:proofErr w:type="spellEnd"/>
      <w:r>
        <w:rPr>
          <w:rFonts w:ascii="Times New Roman" w:hAnsi="Times New Roman" w:cs="Times New Roman"/>
        </w:rPr>
        <w:t xml:space="preserve"> dotácie podľa Čl. 2 je oprávnený použiť dotáciu len na úhradu osobných a prevádzkových nákladov na záujmové vzdelávanie detí a pri jej použití musí zabezpečiť hospodárnosť, efektívnosť a účinnosť jej použitia.                                                                                                                                    4. Prijímateľ dotácie je povinný predložiť zúčtovanie použitých finančných prostriedkov najneskôr do 20.12. príslušného kalendárneho roka.  Zúčtovanie musí obsahovať fotokópie účtovných dokladov preukazujúcich použitie dotácie na schválený účel (akciu, úlohu) a výpisy z bankového účtu, resp. pokladničné doklady. Účtovné doklady musia obsahovať podpis a pečiatku žiadateľa.  Prijímateľ dotácie, ktorý nepredloží zúčtovanie dotácie alebo použije túto dotáciu na iný účel ako bol určený v zmluve o poskytnutí dotácie, je povinný dotáciu vrátiť na účet obce najneskôr do 15 dní po termíne stanovenom v dohode na zúčtovanie. Nevyčerpané finančné prostriedky z poskytnutej dotácie vráti do rozpočtu obce súčasne s vyúčtovaním dotácie.  Zúčtovanie dotácií predkladá prijímateľ na ekonomické oddelenie </w:t>
      </w:r>
      <w:proofErr w:type="spellStart"/>
      <w:r>
        <w:rPr>
          <w:rFonts w:ascii="Times New Roman" w:hAnsi="Times New Roman" w:cs="Times New Roman"/>
        </w:rPr>
        <w:t>OcÚ</w:t>
      </w:r>
      <w:proofErr w:type="spellEnd"/>
      <w:r>
        <w:rPr>
          <w:rFonts w:ascii="Times New Roman" w:hAnsi="Times New Roman" w:cs="Times New Roman"/>
        </w:rPr>
        <w:t>, ktoré zabezpečí kontrolu využitia finančných prostriedkov</w:t>
      </w:r>
      <w:r>
        <w:rPr>
          <w:rFonts w:ascii="Times New Roman" w:hAnsi="Times New Roman" w:cs="Times New Roman"/>
        </w:rPr>
        <w:br/>
        <w:t>5. V prípade že dotácia nebude vyčerpaná do 31.12. príslušného kalendárneho roku, je prijímateľ povinný nevyčerpanú časť dotácie vrátiť späť na účet obce do 31. 12. príslušného kalendárneho roku.</w:t>
      </w:r>
    </w:p>
    <w:p w:rsidR="001138AE" w:rsidRDefault="001138AE">
      <w:pPr>
        <w:spacing w:line="360" w:lineRule="auto"/>
        <w:rPr>
          <w:rFonts w:ascii="Times New Roman" w:hAnsi="Times New Roman" w:cs="Times New Roman"/>
        </w:rPr>
      </w:pPr>
    </w:p>
    <w:p w:rsidR="001138AE" w:rsidRDefault="00C464D5">
      <w:pPr>
        <w:spacing w:line="360" w:lineRule="auto"/>
      </w:pPr>
      <w:r>
        <w:rPr>
          <w:rFonts w:ascii="Times New Roman" w:hAnsi="Times New Roman" w:cs="Times New Roman"/>
          <w:b/>
        </w:rPr>
        <w:t xml:space="preserve">                                    Čl. 4 Termín a spôsob poskytovania dotácie (príspevku)</w:t>
      </w:r>
      <w:r>
        <w:rPr>
          <w:rFonts w:ascii="Times New Roman" w:hAnsi="Times New Roman" w:cs="Times New Roman"/>
          <w:b/>
        </w:rPr>
        <w:br/>
      </w:r>
      <w:r>
        <w:rPr>
          <w:rFonts w:ascii="Times New Roman" w:hAnsi="Times New Roman" w:cs="Times New Roman"/>
        </w:rPr>
        <w:t>1. Obec poskytne príjemcovi podľa Čl. 2 dotáciu jedenkrát  ročne  v celkovej výške.                                                             2.Medzi obcou a žiadateľom sa vždy uzatvára písomná zmluva o poskytnutí dotácie.                           3. Zmluva obsahuje:                                                                                                                                   a/ výšku dotácie,                                                                                                                                                     b/ účel, na ktorý sa dotácia použije,                                                                                                           c/ podmienka účelne a hospodárne nakladať s poskytnutou dotáciou,                                                             d/ povinnosť vrátiť dotáciu použitú v rozpore s účelom, na ktorý bola poskytnutá do stanoveného termínu v zmluve,                                                                                                                                      e/ povinnosť vyúčtovať nakladanie s poskytnutou dotáciou, splnenie účelu, na ktorý bola použitá,               f/ lehota splatnosti poskytnutia dotácie, spravidla 15 dní odo dňa účinnosti zmluvy.</w:t>
      </w:r>
    </w:p>
    <w:p w:rsidR="001138AE" w:rsidRDefault="00C464D5">
      <w:pPr>
        <w:pStyle w:val="Bezriadkovania"/>
        <w:spacing w:line="360" w:lineRule="auto"/>
      </w:pPr>
      <w:r>
        <w:rPr>
          <w:rFonts w:ascii="Times New Roman" w:hAnsi="Times New Roman" w:cs="Times New Roman"/>
          <w:b/>
        </w:rPr>
        <w:lastRenderedPageBreak/>
        <w:t xml:space="preserve">                                                              Čl. 5 Záverečné ustanovenia</w:t>
      </w:r>
    </w:p>
    <w:p w:rsidR="001138AE" w:rsidRDefault="00C464D5">
      <w:pPr>
        <w:pStyle w:val="Bezriadkovania"/>
        <w:spacing w:line="360" w:lineRule="auto"/>
        <w:ind w:left="340" w:hanging="340"/>
      </w:pPr>
      <w:r>
        <w:rPr>
          <w:rFonts w:ascii="Times New Roman" w:hAnsi="Times New Roman" w:cs="Times New Roman"/>
        </w:rPr>
        <w:t>1.   Na ustanovenia súvisiace s určením výšky dotácie na záujmové vzdelávanie deti a v centre voľného  času, neupravené týmto všeobecne záväzným nariadením sa vzťahujú príslušné právne predpisy.</w:t>
      </w:r>
    </w:p>
    <w:p w:rsidR="001138AE" w:rsidRDefault="00C464D5">
      <w:pPr>
        <w:tabs>
          <w:tab w:val="left" w:pos="284"/>
        </w:tabs>
        <w:ind w:left="426" w:hanging="426"/>
        <w:jc w:val="both"/>
        <w:rPr>
          <w:rFonts w:ascii="Times New Roman" w:hAnsi="Times New Roman"/>
        </w:rPr>
      </w:pPr>
      <w:r>
        <w:rPr>
          <w:rFonts w:ascii="Times New Roman" w:hAnsi="Times New Roman"/>
        </w:rPr>
        <w:t>2.  Zmeny a doplnky tohto všeobecne záväzného nariadenia schvaľuje Obecné zastupiteľstvo obce Bracovce.</w:t>
      </w:r>
    </w:p>
    <w:p w:rsidR="001138AE" w:rsidRDefault="00C464D5">
      <w:pPr>
        <w:jc w:val="both"/>
        <w:rPr>
          <w:rFonts w:ascii="Times New Roman" w:hAnsi="Times New Roman"/>
        </w:rPr>
      </w:pPr>
      <w:r>
        <w:rPr>
          <w:rFonts w:ascii="Times New Roman" w:hAnsi="Times New Roman"/>
        </w:rPr>
        <w:t>3.   Toto  všeobecne záväzné nariadenie schválilo  Obecné zastupiteľstvo obce Bracovce dňa ..........</w:t>
      </w:r>
    </w:p>
    <w:p w:rsidR="001138AE" w:rsidRDefault="00C464D5">
      <w:pPr>
        <w:tabs>
          <w:tab w:val="left" w:pos="284"/>
        </w:tabs>
        <w:ind w:left="426" w:hanging="426"/>
        <w:jc w:val="both"/>
        <w:rPr>
          <w:rFonts w:ascii="Times New Roman" w:hAnsi="Times New Roman"/>
        </w:rPr>
      </w:pPr>
      <w:r>
        <w:rPr>
          <w:rFonts w:ascii="Times New Roman" w:hAnsi="Times New Roman"/>
        </w:rPr>
        <w:t>4.   Toto nariadenie nadobúda účinnosť dňom .................................. .</w:t>
      </w:r>
    </w:p>
    <w:p w:rsidR="001138AE" w:rsidRDefault="00C464D5">
      <w:pPr>
        <w:tabs>
          <w:tab w:val="left" w:pos="284"/>
        </w:tabs>
        <w:ind w:left="426" w:hanging="426"/>
        <w:jc w:val="both"/>
        <w:rPr>
          <w:rFonts w:ascii="Times New Roman" w:hAnsi="Times New Roman"/>
        </w:rPr>
      </w:pPr>
      <w:r>
        <w:rPr>
          <w:rFonts w:ascii="Times New Roman" w:hAnsi="Times New Roman"/>
        </w:rPr>
        <w:t>5.  Týmto VZN sa ruší VZN obce Bracovce č. 1/2015 o určení výšky finančných prostriedkov na záujmové vzdelávanie detí s trvalým pobytov na území obce zo dňa 11. 12. 2015.</w:t>
      </w:r>
    </w:p>
    <w:p w:rsidR="001138AE" w:rsidRDefault="001138AE">
      <w:pPr>
        <w:tabs>
          <w:tab w:val="left" w:pos="284"/>
        </w:tabs>
        <w:spacing w:line="360" w:lineRule="auto"/>
        <w:jc w:val="both"/>
        <w:rPr>
          <w:rFonts w:ascii="Times New Roman" w:hAnsi="Times New Roman" w:cs="Times New Roman"/>
        </w:rPr>
      </w:pPr>
    </w:p>
    <w:p w:rsidR="001138AE" w:rsidRDefault="00C464D5">
      <w:r>
        <w:rPr>
          <w:rFonts w:ascii="Times New Roman" w:hAnsi="Times New Roman" w:cs="Times New Roman"/>
        </w:rPr>
        <w:t xml:space="preserve">V Bracovciach, dňa .......................... </w:t>
      </w:r>
    </w:p>
    <w:p w:rsidR="001138AE" w:rsidRDefault="00C464D5">
      <w:pPr>
        <w:tabs>
          <w:tab w:val="left" w:pos="5385"/>
        </w:tabs>
        <w:spacing w:line="240" w:lineRule="auto"/>
      </w:pPr>
      <w:r>
        <w:rPr>
          <w:rFonts w:ascii="Times New Roman" w:hAnsi="Times New Roman" w:cs="Times New Roman"/>
        </w:rPr>
        <w:tab/>
        <w:t>…....................................................</w:t>
      </w:r>
    </w:p>
    <w:p w:rsidR="001138AE" w:rsidRDefault="00C464D5">
      <w:pPr>
        <w:tabs>
          <w:tab w:val="left" w:pos="5385"/>
        </w:tabs>
        <w:spacing w:line="240" w:lineRule="auto"/>
      </w:pPr>
      <w:r>
        <w:rPr>
          <w:rFonts w:ascii="Times New Roman" w:hAnsi="Times New Roman" w:cs="Times New Roman"/>
        </w:rPr>
        <w:tab/>
        <w:t xml:space="preserve">       PhDr. Ivana </w:t>
      </w:r>
      <w:proofErr w:type="spellStart"/>
      <w:r>
        <w:rPr>
          <w:rFonts w:ascii="Times New Roman" w:hAnsi="Times New Roman" w:cs="Times New Roman"/>
        </w:rPr>
        <w:t>Kolesnáčová</w:t>
      </w:r>
      <w:proofErr w:type="spellEnd"/>
    </w:p>
    <w:p w:rsidR="001138AE" w:rsidRDefault="00C464D5">
      <w:pPr>
        <w:tabs>
          <w:tab w:val="left" w:pos="5385"/>
        </w:tabs>
        <w:spacing w:line="240" w:lineRule="auto"/>
      </w:pPr>
      <w:r>
        <w:rPr>
          <w:rFonts w:ascii="Times New Roman" w:hAnsi="Times New Roman" w:cs="Times New Roman"/>
        </w:rPr>
        <w:tab/>
        <w:t xml:space="preserve">               starostka obce</w:t>
      </w:r>
    </w:p>
    <w:p w:rsidR="001138AE" w:rsidRDefault="001138AE">
      <w:pPr>
        <w:tabs>
          <w:tab w:val="left" w:pos="284"/>
        </w:tabs>
        <w:spacing w:line="240" w:lineRule="auto"/>
        <w:jc w:val="center"/>
        <w:rPr>
          <w:rFonts w:ascii="Times New Roman" w:hAnsi="Times New Roman"/>
        </w:rPr>
      </w:pPr>
    </w:p>
    <w:p w:rsidR="001138AE" w:rsidRDefault="001138AE">
      <w:pPr>
        <w:tabs>
          <w:tab w:val="left" w:pos="284"/>
        </w:tabs>
        <w:spacing w:line="300" w:lineRule="exact"/>
        <w:jc w:val="center"/>
        <w:rPr>
          <w:rFonts w:ascii="Times New Roman" w:hAnsi="Times New Roman"/>
        </w:rPr>
      </w:pPr>
    </w:p>
    <w:p w:rsidR="001138AE" w:rsidRDefault="00C464D5">
      <w:pPr>
        <w:tabs>
          <w:tab w:val="left" w:pos="284"/>
        </w:tabs>
        <w:spacing w:line="300" w:lineRule="exact"/>
        <w:jc w:val="center"/>
      </w:pPr>
      <w:r>
        <w:rPr>
          <w:rFonts w:ascii="Times New Roman" w:hAnsi="Times New Roman" w:cs="Times New Roman"/>
        </w:rPr>
        <w:t xml:space="preserve">                                                                             </w:t>
      </w:r>
      <w:r>
        <w:rPr>
          <w:rFonts w:ascii="Times New Roman" w:hAnsi="Times New Roman"/>
        </w:rPr>
        <w:t xml:space="preserve"> </w:t>
      </w:r>
    </w:p>
    <w:p w:rsidR="001138AE" w:rsidRDefault="00C464D5">
      <w:pPr>
        <w:tabs>
          <w:tab w:val="left" w:pos="284"/>
        </w:tabs>
        <w:spacing w:line="300" w:lineRule="exact"/>
        <w:jc w:val="center"/>
        <w:rPr>
          <w:rFonts w:ascii="Times New Roman" w:hAnsi="Times New Roman"/>
        </w:rPr>
      </w:pPr>
      <w:r>
        <w:rPr>
          <w:rFonts w:ascii="Times New Roman" w:hAnsi="Times New Roman"/>
        </w:rPr>
        <w:t xml:space="preserve"> </w:t>
      </w:r>
    </w:p>
    <w:p w:rsidR="001138AE" w:rsidRDefault="00C464D5">
      <w:pPr>
        <w:tabs>
          <w:tab w:val="left" w:pos="284"/>
        </w:tabs>
        <w:spacing w:line="300" w:lineRule="exact"/>
        <w:jc w:val="center"/>
        <w:rPr>
          <w:rFonts w:ascii="Times New Roman" w:hAnsi="Times New Roman"/>
        </w:rPr>
      </w:pPr>
      <w:r>
        <w:rPr>
          <w:rFonts w:ascii="Times New Roman" w:hAnsi="Times New Roman"/>
        </w:rPr>
        <w:tab/>
        <w:t xml:space="preserve"> </w:t>
      </w:r>
    </w:p>
    <w:p w:rsidR="001138AE" w:rsidRDefault="00C464D5">
      <w:r>
        <w:rPr>
          <w:rFonts w:ascii="Times New Roman" w:hAnsi="Times New Roman" w:cs="Times New Roman"/>
        </w:rPr>
        <w:t xml:space="preserve">                                                                                    </w:t>
      </w:r>
    </w:p>
    <w:sectPr w:rsidR="001138AE">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E"/>
    <w:rsid w:val="001138AE"/>
    <w:rsid w:val="003C69CB"/>
    <w:rsid w:val="00C464D5"/>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5B51C-B9F6-404F-9741-B51C738F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C6333"/>
    <w:pPr>
      <w:suppressAutoHyphens/>
      <w:spacing w:after="200" w:line="276" w:lineRule="auto"/>
    </w:pPr>
    <w:rPr>
      <w:color w:val="00000A"/>
      <w:sz w:val="22"/>
    </w:rPr>
  </w:style>
  <w:style w:type="paragraph" w:styleId="Nadpis1">
    <w:name w:val="heading 1"/>
    <w:basedOn w:val="Nadpis"/>
    <w:qFormat/>
    <w:pPr>
      <w:outlineLvl w:val="0"/>
    </w:pPr>
  </w:style>
  <w:style w:type="paragraph" w:styleId="Nadpis2">
    <w:name w:val="heading 2"/>
    <w:basedOn w:val="Nadpis"/>
    <w:qFormat/>
    <w:pPr>
      <w:outlineLvl w:val="1"/>
    </w:pPr>
  </w:style>
  <w:style w:type="paragraph" w:styleId="Nadpis3">
    <w:name w:val="heading 3"/>
    <w:basedOn w:val="Nadpis"/>
    <w:qFormat/>
    <w:pPr>
      <w:outlineLvl w:val="2"/>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AF7E65"/>
    <w:rPr>
      <w:b/>
      <w:bCs/>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line="288"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Normlnywebov">
    <w:name w:val="Normal (Web)"/>
    <w:basedOn w:val="Normlny"/>
    <w:uiPriority w:val="99"/>
    <w:unhideWhenUsed/>
    <w:qFormat/>
    <w:rsid w:val="00AF7E65"/>
    <w:pPr>
      <w:spacing w:before="280" w:after="280"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AF7E65"/>
    <w:pPr>
      <w:suppressAutoHyphens/>
    </w:pPr>
    <w:rPr>
      <w:color w:val="00000A"/>
      <w:sz w:val="22"/>
    </w:rPr>
  </w:style>
  <w:style w:type="paragraph" w:styleId="Odsekzoznamu">
    <w:name w:val="List Paragraph"/>
    <w:basedOn w:val="Normlny"/>
    <w:uiPriority w:val="34"/>
    <w:qFormat/>
    <w:rsid w:val="00615D49"/>
    <w:pPr>
      <w:ind w:left="720"/>
      <w:contextualSpacing/>
    </w:pPr>
  </w:style>
  <w:style w:type="paragraph" w:customStyle="1" w:styleId="Citcie">
    <w:name w:val="Citácie"/>
    <w:basedOn w:val="Normlny"/>
    <w:qFormat/>
  </w:style>
  <w:style w:type="paragraph" w:styleId="Nzov">
    <w:name w:val="Title"/>
    <w:basedOn w:val="Nadpis"/>
    <w:qFormat/>
  </w:style>
  <w:style w:type="paragraph" w:styleId="Podtitul">
    <w:name w:val="Subtitle"/>
    <w:basedOn w:val="Nadpi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B3182-C6AB-47E1-89C1-679A4AFE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1184</Words>
  <Characters>6751</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Bracovce</dc:creator>
  <dc:description/>
  <cp:lastModifiedBy>KLIMOVÁ Mária</cp:lastModifiedBy>
  <cp:revision>4</cp:revision>
  <cp:lastPrinted>2017-03-20T13:04:00Z</cp:lastPrinted>
  <dcterms:created xsi:type="dcterms:W3CDTF">2017-03-24T10:10:00Z</dcterms:created>
  <dcterms:modified xsi:type="dcterms:W3CDTF">2017-03-30T06:13:00Z</dcterms:modified>
  <dc:language>sk-SK</dc:language>
</cp:coreProperties>
</file>